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ResumeName"/>
        <w:jc w:val="center"/>
      </w:pPr>
      <w:r>
        <w:t>A-SUN TRUTH</w:t>
      </w:r>
    </w:p>
    <w:p>
      <w:pPr>
        <w:pStyle w:val="ResumeHeadline"/>
        <w:jc w:val="center"/>
      </w:pPr>
      <w:r>
        <w:t>MECHANICAL ENGINEER | ADDITIVE MANUFACTURING | POLYMERS &amp; COMPOSITES | AEROSPACE SUSTAINMENT</w:t>
      </w:r>
    </w:p>
    <w:p>
      <w:pPr>
        <w:pStyle w:val="Small"/>
        <w:jc w:val="center"/>
      </w:pPr>
      <w:r>
        <w:t>Washington, DC  |  (202) 809-7761  |  a.sun.truth@gmail.com  |  U.S. Citizen  |  Active Secret Clearance</w:t>
      </w:r>
    </w:p>
    <w:p>
      <w:pPr>
        <w:pStyle w:val="SectionHeader"/>
        <w:pBdr>
          <w:bottom w:val="single" w:sz="6" w:space="1" w:color="2F5597"/>
        </w:pBdr>
      </w:pPr>
      <w:r>
        <w:t>PROFESSIONAL SUMMARY</w:t>
      </w:r>
    </w:p>
    <w:p>
      <w:pPr>
        <w:spacing w:after="40" w:line="240" w:lineRule="auto"/>
      </w:pPr>
      <w:r>
        <w:t>Developmental-program mechanical engineer supporting NAVAIR/NAWCAD additive manufacturing, polymer and composite materials, mechanical testing, and naval aviation sustainment. Experienced in translating shop and engineering needs into manufacturable solutions, reviewing technical data and out-of-tolerance conditions, and connecting design decisions to cost, schedule, configuration control, and readiness.</w:t>
      </w:r>
    </w:p>
    <w:p>
      <w:pPr>
        <w:pStyle w:val="SectionHeader"/>
        <w:pBdr>
          <w:bottom w:val="single" w:sz="6" w:space="1" w:color="2F5597"/>
        </w:pBdr>
      </w:pPr>
      <w:r>
        <w:t>EDUCATION &amp; TRAINING</w:t>
      </w:r>
    </w:p>
    <w:p>
      <w:pPr>
        <w:spacing w:after="20"/>
      </w:pPr>
      <w:r>
        <w:rPr>
          <w:b/>
        </w:rPr>
        <w:t>Bachelor of Science in Mechanical Engineering</w:t>
      </w:r>
      <w:r>
        <w:t xml:space="preserve"> | University of the District of Columbia | May 2024 | GPA: 3.5</w:t>
      </w:r>
    </w:p>
    <w:p>
      <w:pPr>
        <w:spacing w:after="0"/>
      </w:pPr>
      <w:r>
        <w:rPr>
          <w:b/>
        </w:rPr>
        <w:t xml:space="preserve">Training: </w:t>
      </w:r>
      <w:r>
        <w:t>DAU acquisition coursework; Advanced Composite Repair and Fabrication; MTS TestSuite TW; Stratasys Insight; polymer AM systems and composite fabrication/repair training.</w:t>
      </w:r>
    </w:p>
    <w:p>
      <w:pPr>
        <w:pStyle w:val="SectionHeader"/>
        <w:pBdr>
          <w:bottom w:val="single" w:sz="6" w:space="1" w:color="2F5597"/>
        </w:pBdr>
      </w:pPr>
      <w:r>
        <w:t>TECHNICAL SKILLS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85"/>
        <w:gridCol w:w="5285"/>
      </w:tblGrid>
      <w:tr>
        <w:tc>
          <w:tcPr>
            <w:tcW w:type="dxa" w:w="5328"/>
            <w:vAlign w:val="top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40" w:lineRule="auto"/>
            </w:pPr>
            <w:r>
              <w:rPr>
                <w:b/>
                <w:color w:val="17365D"/>
                <w:sz w:val="17"/>
              </w:rPr>
              <w:t>Additive Manufacturing</w:t>
            </w:r>
          </w:p>
        </w:tc>
        <w:tc>
          <w:tcPr>
            <w:tcW w:type="dxa" w:w="5328"/>
            <w:vAlign w:val="top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40" w:lineRule="auto"/>
            </w:pPr>
            <w:r>
              <w:rPr>
                <w:sz w:val="17"/>
              </w:rPr>
              <w:t>Stratasys F900/Fortus 450mc, Ultimaker S3/S8, Prusa MK4/XL, Formlabs; Insight, Cura, GrabCAD Print, PreForm</w:t>
            </w:r>
          </w:p>
        </w:tc>
      </w:tr>
      <w:tr>
        <w:tc>
          <w:tcPr>
            <w:tcW w:type="dxa" w:w="5328"/>
            <w:vAlign w:val="top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40" w:lineRule="auto"/>
            </w:pPr>
            <w:r>
              <w:rPr>
                <w:b/>
                <w:color w:val="17365D"/>
                <w:sz w:val="17"/>
              </w:rPr>
              <w:t>Design &amp; Analysis</w:t>
            </w:r>
          </w:p>
        </w:tc>
        <w:tc>
          <w:tcPr>
            <w:tcW w:type="dxa" w:w="5328"/>
            <w:vAlign w:val="top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 w:line="240" w:lineRule="auto"/>
            </w:pPr>
            <w:r>
              <w:rPr>
                <w:sz w:val="17"/>
              </w:rPr>
              <w:t>NX, SolidWorks, Creo, MATLAB, Python, Excel; design for AM, tooling/fixture design, test-data reduction</w:t>
            </w:r>
          </w:p>
        </w:tc>
      </w:tr>
    </w:tbl>
    <w:p>
      <w:pPr>
        <w:pStyle w:val="SectionHeader"/>
        <w:pBdr>
          <w:bottom w:val="single" w:sz="6" w:space="1" w:color="2F5597"/>
        </w:pBdr>
      </w:pPr>
      <w:r>
        <w:t>PROFESSIONAL EXPERIENCE</w:t>
      </w:r>
    </w:p>
    <w:p>
      <w:pPr>
        <w:pStyle w:val="RoleHeader"/>
      </w:pPr>
      <w:r>
        <w:rPr>
          <w:b/>
        </w:rPr>
        <w:t>Mechanical Engineer - Polymer and Composites Branch</w:t>
      </w:r>
    </w:p>
    <w:p>
      <w:pPr>
        <w:pStyle w:val="OrgLine"/>
      </w:pPr>
      <w:r>
        <w:t>NAVAIR / NAWCAD, Materials Division | Patuxent River, MD | Jan 2025 - Present</w:t>
      </w:r>
    </w:p>
    <w:p>
      <w:pPr>
        <w:spacing w:after="30" w:line="240" w:lineRule="auto"/>
        <w:ind w:left="259" w:hanging="187"/>
      </w:pPr>
      <w:r>
        <w:rPr>
          <w:b/>
        </w:rPr>
        <w:t xml:space="preserve">• </w:t>
      </w:r>
      <w:r>
        <w:t>Support polymer additive manufacturing, composite-material, inspection, and mechanical-test activities for naval aviation sustainment programs, including MQ-4C and CH-53K-related work.</w:t>
      </w:r>
    </w:p>
    <w:p>
      <w:pPr>
        <w:spacing w:after="30" w:line="240" w:lineRule="auto"/>
        <w:ind w:left="259" w:hanging="187"/>
      </w:pPr>
      <w:r>
        <w:rPr>
          <w:b/>
        </w:rPr>
        <w:t xml:space="preserve">• </w:t>
      </w:r>
      <w:r>
        <w:t>Characterized more than 80 ULTEM 9085 fastener pull-through coupons across thickness, print orientation, hole preparation, and fastener variables; evaluated load-displacement response and documented failure modes.</w:t>
      </w:r>
    </w:p>
    <w:p>
      <w:pPr>
        <w:spacing w:after="30" w:line="240" w:lineRule="auto"/>
        <w:ind w:left="259" w:hanging="187"/>
      </w:pPr>
      <w:r>
        <w:rPr>
          <w:b/>
        </w:rPr>
        <w:t xml:space="preserve">• </w:t>
      </w:r>
      <w:r>
        <w:t>Develop test plans, specimen-preparation methods, execution procedures, and data-reduction approaches for polymer and composite characterization.</w:t>
      </w:r>
    </w:p>
    <w:p>
      <w:pPr>
        <w:spacing w:after="30" w:line="240" w:lineRule="auto"/>
        <w:ind w:left="259" w:hanging="187"/>
      </w:pPr>
      <w:r>
        <w:rPr>
          <w:b/>
        </w:rPr>
        <w:t xml:space="preserve">• </w:t>
      </w:r>
      <w:r>
        <w:t>Operate and troubleshoot FDM/FFF and SLA systems; resolve build failures through slicer adjustments, moisture control, bed-adhesion correction, and design-for-print review.</w:t>
      </w:r>
    </w:p>
    <w:p>
      <w:pPr>
        <w:spacing w:after="30" w:line="240" w:lineRule="auto"/>
        <w:ind w:left="259" w:hanging="187"/>
      </w:pPr>
      <w:r>
        <w:rPr>
          <w:b/>
        </w:rPr>
        <w:t xml:space="preserve">• </w:t>
      </w:r>
      <w:r>
        <w:t>Evaluate AM implementation needs and contribute recommendations for printer deployment, material handling, quality controls, post-processing, and manufacturing oversight.</w:t>
      </w:r>
    </w:p>
    <w:p>
      <w:pPr>
        <w:pStyle w:val="RoleHeader"/>
      </w:pPr>
      <w:r>
        <w:t>Industrial Engineering Workforce Development Rotation</w:t>
      </w:r>
    </w:p>
    <w:p>
      <w:pPr>
        <w:pStyle w:val="OrgLine"/>
      </w:pPr>
      <w:r>
        <w:t>Fleet Readiness Center Southwest (FRCSW), Materials Division | North Island, San Diego, CA | Feb 13, 2026 - Aug 13, 2026</w:t>
      </w:r>
    </w:p>
    <w:p>
      <w:pPr>
        <w:spacing w:after="30" w:line="240" w:lineRule="auto"/>
        <w:ind w:left="259" w:hanging="187"/>
      </w:pPr>
      <w:r>
        <w:rPr>
          <w:b/>
        </w:rPr>
        <w:t xml:space="preserve">• </w:t>
      </w:r>
      <w:r>
        <w:t>Supported LM2500 depot sustainment by reviewing engineering requests, measurement reports, physical components, technical-manual limits, repair options, inventory, and Bill of Materials data to support configuration-controlled dispositions.</w:t>
      </w:r>
    </w:p>
    <w:p>
      <w:pPr>
        <w:spacing w:after="30" w:line="240" w:lineRule="auto"/>
        <w:ind w:left="259" w:hanging="187"/>
      </w:pPr>
      <w:r>
        <w:rPr>
          <w:b/>
        </w:rPr>
        <w:t xml:space="preserve">• </w:t>
      </w:r>
      <w:r>
        <w:t>Managed AM Portal requests from intake through closeout, including feasibility review, material and delivery estimates, design uploads, fit-check coordination, and labor/material/print-time tracking.</w:t>
      </w:r>
    </w:p>
    <w:p>
      <w:pPr>
        <w:spacing w:after="30" w:line="240" w:lineRule="auto"/>
        <w:ind w:left="259" w:hanging="187"/>
      </w:pPr>
      <w:r>
        <w:rPr>
          <w:b/>
        </w:rPr>
        <w:t xml:space="preserve">• </w:t>
      </w:r>
      <w:r>
        <w:t>Designed, scanned, printed, and installed tool-tracing inserts; a Manufacturing Branch Head projected approximately $140,000 in savings for a portion of the shop floor compared with purchased and laser-cut foam methods.</w:t>
      </w:r>
    </w:p>
    <w:p>
      <w:pPr>
        <w:spacing w:after="30" w:line="240" w:lineRule="auto"/>
        <w:ind w:left="259" w:hanging="187"/>
      </w:pPr>
      <w:r>
        <w:rPr>
          <w:b/>
        </w:rPr>
        <w:t xml:space="preserve">• </w:t>
      </w:r>
      <w:r>
        <w:t>Developed nylon masking plugs for an E-2D launch bar; successful testing released work delayed about two weeks, followed by production of 50 plugs in approximately 36 hours.</w:t>
      </w:r>
    </w:p>
    <w:p>
      <w:pPr>
        <w:spacing w:after="30" w:line="240" w:lineRule="auto"/>
        <w:ind w:left="259" w:hanging="187"/>
      </w:pPr>
      <w:r>
        <w:rPr>
          <w:b/>
        </w:rPr>
        <w:t xml:space="preserve">• </w:t>
      </w:r>
      <w:r>
        <w:t>Supported production of 50 blast-shop conveyor buckets for approximately $177 in AM material versus more than $825 before shipping and taxes for temporarily unavailable commercial replacements.</w:t>
      </w:r>
    </w:p>
    <w:p>
      <w:pPr>
        <w:spacing w:after="30" w:line="240" w:lineRule="auto"/>
        <w:ind w:left="259" w:hanging="187"/>
      </w:pPr>
      <w:r>
        <w:rPr>
          <w:b/>
        </w:rPr>
        <w:t xml:space="preserve">• </w:t>
      </w:r>
      <w:r>
        <w:t>Designed and tested a two-piece nylon arresting-hook shank mold and broadened sustainment experience through LM2500 performance-test observation and hands-on F/A-18 composite-repair training.</w:t>
      </w:r>
    </w:p>
    <w:p>
      <w:pPr>
        <w:pStyle w:val="SectionHeader"/>
        <w:pBdr>
          <w:bottom w:val="single" w:sz="6" w:space="1" w:color="2F5597"/>
        </w:pBdr>
      </w:pPr>
      <w:r>
        <w:t>SELECTED TECHNICAL PROJECTS</w:t>
      </w:r>
    </w:p>
    <w:p>
      <w:pPr>
        <w:pStyle w:val="RoleHeader"/>
      </w:pPr>
      <w:r>
        <w:rPr>
          <w:b/>
        </w:rPr>
        <w:t>ULTEM 9085 Thin-Wall Process Optimization</w:t>
      </w:r>
    </w:p>
    <w:p>
      <w:pPr>
        <w:pStyle w:val="OrgLine"/>
      </w:pPr>
      <w:r>
        <w:t>Senior Design / NAVAIR-Sponsored Project | Sep 2023 - May 2024</w:t>
      </w:r>
    </w:p>
    <w:p>
      <w:pPr>
        <w:spacing w:after="30" w:line="240" w:lineRule="auto"/>
        <w:ind w:left="259" w:hanging="187"/>
      </w:pPr>
      <w:r>
        <w:rPr>
          <w:b/>
        </w:rPr>
        <w:t xml:space="preserve">• </w:t>
      </w:r>
      <w:r>
        <w:t>Used a Taguchi L27 design of experiments, Fortus 450mc fabrication, mechanical testing, and microCT review to reduce support material by approximately 80% and print time by approximately 23% while evaluating thin-wall performance.</w:t>
      </w:r>
    </w:p>
    <w:p>
      <w:pPr>
        <w:pStyle w:val="RoleHeader"/>
      </w:pPr>
      <w:r>
        <w:rPr>
          <w:b/>
        </w:rPr>
        <w:t>Environmental Durability of Aerospace Polymer Materials</w:t>
      </w:r>
    </w:p>
    <w:p>
      <w:pPr>
        <w:pStyle w:val="OrgLine"/>
      </w:pPr>
      <w:r>
        <w:t>NAWCAD Materials Work | 2025 - Present</w:t>
      </w:r>
    </w:p>
    <w:p>
      <w:pPr>
        <w:spacing w:after="30" w:line="240" w:lineRule="auto"/>
        <w:ind w:left="259" w:hanging="187"/>
      </w:pPr>
      <w:r>
        <w:rPr>
          <w:b/>
        </w:rPr>
        <w:t xml:space="preserve">• </w:t>
      </w:r>
      <w:r>
        <w:t>Prepared and tracked flexible and elastomeric AM specimens exposed to water, salt solution, ethylene glycol, hydraulic fluid, JP-5, turbine oil, and related operational fluids.</w:t>
      </w:r>
    </w:p>
    <w:p>
      <w:pPr>
        <w:pStyle w:val="RoleHeader"/>
      </w:pPr>
      <w:r>
        <w:rPr>
          <w:b/>
        </w:rPr>
        <w:t>Remote AM Monitoring Research</w:t>
      </w:r>
    </w:p>
    <w:p>
      <w:pPr>
        <w:pStyle w:val="OrgLine"/>
      </w:pPr>
      <w:r>
        <w:t>Missouri University of Science and Technology | Jun 2023 - Aug 2023</w:t>
      </w:r>
    </w:p>
    <w:p>
      <w:pPr>
        <w:spacing w:after="30" w:line="240" w:lineRule="auto"/>
        <w:ind w:left="259" w:hanging="187"/>
      </w:pPr>
      <w:r>
        <w:rPr>
          <w:b/>
        </w:rPr>
        <w:t xml:space="preserve">• </w:t>
      </w:r>
      <w:r>
        <w:t>Integrated an Ender-3 printer with OctoPrint, Node-RED, and SQLite to support remote monitoring, data acquisition, and printer-control workflow development.</w:t>
      </w:r>
    </w:p>
    <w:sectPr w:rsidR="00FC693F" w:rsidRPr="0006063C" w:rsidSect="00034616">
      <w:footerReference w:type="default" r:id="rId9"/>
      <w:pgSz w:w="12240" w:h="15840"/>
      <w:pgMar w:top="648" w:right="835" w:bottom="648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A-Sun Truth | Mechanical Engineer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Name">
    <w:name w:val="Resume Name"/>
    <w:pPr>
      <w:keepNext/>
      <w:spacing w:before="0" w:after="20"/>
    </w:pPr>
    <w:rPr>
      <w:rFonts w:ascii="Aptos" w:hAnsi="Aptos"/>
      <w:b/>
      <w:color w:val="17365D"/>
      <w:sz w:val="38"/>
    </w:rPr>
  </w:style>
  <w:style w:type="paragraph" w:customStyle="1" w:styleId="ResumeHeadline">
    <w:name w:val="Resume Headline"/>
    <w:pPr>
      <w:keepNext/>
      <w:spacing w:before="0" w:after="80"/>
    </w:pPr>
    <w:rPr>
      <w:rFonts w:ascii="Aptos" w:hAnsi="Aptos"/>
      <w:b/>
      <w:color w:val="2F5597"/>
      <w:sz w:val="21"/>
    </w:rPr>
  </w:style>
  <w:style w:type="paragraph" w:customStyle="1" w:styleId="SectionHeader">
    <w:name w:val="Section Header"/>
    <w:pPr>
      <w:keepNext/>
      <w:spacing w:before="120" w:after="40"/>
    </w:pPr>
    <w:rPr>
      <w:rFonts w:ascii="Aptos" w:hAnsi="Aptos"/>
      <w:b/>
      <w:color w:val="17365D"/>
      <w:sz w:val="21"/>
    </w:rPr>
  </w:style>
  <w:style w:type="paragraph" w:customStyle="1" w:styleId="RoleHeader">
    <w:name w:val="Role Header"/>
    <w:pPr>
      <w:keepNext/>
      <w:spacing w:before="80" w:after="0"/>
    </w:pPr>
    <w:rPr>
      <w:rFonts w:ascii="Aptos" w:hAnsi="Aptos"/>
      <w:b/>
      <w:color w:val="1F1F1F"/>
      <w:sz w:val="20"/>
    </w:rPr>
  </w:style>
  <w:style w:type="paragraph" w:customStyle="1" w:styleId="OrgLine">
    <w:name w:val="Org Line"/>
    <w:pPr>
      <w:keepNext/>
      <w:spacing w:before="0" w:after="20"/>
    </w:pPr>
    <w:rPr>
      <w:rFonts w:ascii="Aptos" w:hAnsi="Aptos"/>
      <w:b w:val="0"/>
      <w:color w:val="444444"/>
      <w:sz w:val="18"/>
    </w:rPr>
  </w:style>
  <w:style w:type="paragraph" w:customStyle="1" w:styleId="Small">
    <w:name w:val="Small"/>
    <w:pPr>
      <w:keepNext/>
      <w:spacing w:before="0" w:after="20"/>
    </w:pPr>
    <w:rPr>
      <w:rFonts w:ascii="Aptos" w:hAnsi="Aptos"/>
      <w:b w:val="0"/>
      <w:color w:val="555555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